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A6" w:rsidRPr="00267728" w:rsidRDefault="004127A6" w:rsidP="008A717A">
      <w:pPr>
        <w:pStyle w:val="Corpotes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6166"/>
        <w:gridCol w:w="1327"/>
        <w:gridCol w:w="1329"/>
      </w:tblGrid>
      <w:tr w:rsidR="00085B60" w:rsidRPr="00267728" w:rsidTr="00085B60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5B60" w:rsidRPr="00267728" w:rsidRDefault="00085B60" w:rsidP="00267728">
            <w:pPr>
              <w:pStyle w:val="TableParagraph"/>
              <w:rPr>
                <w:rFonts w:eastAsia="Times New Roman"/>
                <w:b/>
              </w:rPr>
            </w:pPr>
            <w:r w:rsidRPr="00085B60">
              <w:rPr>
                <w:rFonts w:eastAsia="Times New Roman"/>
                <w:b/>
              </w:rPr>
              <w:t>MIGLIORAMENTO DELLA SICUREZZA E DELLA FUNZIONALITA’ DELLA STRADA DI VOC. PONTE</w:t>
            </w:r>
          </w:p>
        </w:tc>
      </w:tr>
      <w:tr w:rsidR="00267728" w:rsidRPr="00267728" w:rsidTr="00267728">
        <w:trPr>
          <w:trHeight w:val="36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A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LAVORI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Importi</w:t>
            </w:r>
          </w:p>
        </w:tc>
      </w:tr>
      <w:tr w:rsidR="00267728" w:rsidRPr="00267728" w:rsidTr="00267728">
        <w:trPr>
          <w:trHeight w:val="410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A.1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IMPORTO LAVORI (a misura)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€ 361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652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54</w:t>
            </w: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A.2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Costi per la sicurezza e la salute dei lavoratori (non soggetti a ribasso)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€ 12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548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91</w:t>
            </w:r>
          </w:p>
        </w:tc>
      </w:tr>
      <w:tr w:rsidR="00267728" w:rsidRPr="00267728" w:rsidTr="00267728">
        <w:trPr>
          <w:trHeight w:val="381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A.3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Costo manodopera sui prezzi delle lavorazioni</w:t>
            </w: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C110C4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€ 42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375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15</w:t>
            </w:r>
          </w:p>
        </w:tc>
      </w:tr>
      <w:tr w:rsidR="00267728" w:rsidRPr="00267728" w:rsidTr="00267728">
        <w:trPr>
          <w:trHeight w:val="41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A.4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Oneri della sicurezza calcolati sull'importo dei lavori</w:t>
            </w: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C110C4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€ 10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636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87</w:t>
            </w:r>
          </w:p>
        </w:tc>
      </w:tr>
      <w:tr w:rsidR="00267728" w:rsidRPr="00267728" w:rsidTr="00267728">
        <w:trPr>
          <w:trHeight w:val="407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A.T.1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IMPORTO LAVORI SOGGETTO A RIBASSO (A.1)</w:t>
            </w: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C110C4" w:rsidP="00C110C4">
            <w:pPr>
              <w:pStyle w:val="TableParagraph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€ 361.</w:t>
            </w:r>
            <w:r w:rsidR="00267728" w:rsidRPr="00267728">
              <w:rPr>
                <w:rFonts w:eastAsia="Times New Roman"/>
                <w:b/>
              </w:rPr>
              <w:t>652</w:t>
            </w:r>
            <w:r>
              <w:rPr>
                <w:rFonts w:eastAsia="Times New Roman"/>
                <w:b/>
              </w:rPr>
              <w:t>,</w:t>
            </w:r>
            <w:r w:rsidR="00267728" w:rsidRPr="00267728">
              <w:rPr>
                <w:rFonts w:eastAsia="Times New Roman"/>
                <w:b/>
              </w:rPr>
              <w:t>54</w:t>
            </w:r>
          </w:p>
        </w:tc>
      </w:tr>
      <w:tr w:rsidR="00267728" w:rsidRPr="00267728" w:rsidTr="00267728">
        <w:trPr>
          <w:trHeight w:val="427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i/>
                <w:iCs/>
              </w:rPr>
            </w:pPr>
            <w:r w:rsidRPr="00267728">
              <w:rPr>
                <w:rFonts w:eastAsia="Times New Roman"/>
                <w:i/>
                <w:iCs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  <w:i/>
                <w:iCs/>
              </w:rPr>
            </w:pPr>
            <w:r w:rsidRPr="00267728">
              <w:rPr>
                <w:rFonts w:eastAsia="Times New Roman"/>
                <w:i/>
                <w:iCs/>
              </w:rPr>
              <w:t>Ribasso conseguito in sede di gara (quantificazione % calcolata su A.T.2)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  <w:i/>
                <w:iCs/>
              </w:rPr>
            </w:pPr>
            <w:r w:rsidRPr="00267728">
              <w:rPr>
                <w:rFonts w:eastAsia="Times New Roman"/>
                <w:i/>
                <w:iCs/>
              </w:rPr>
              <w:t>0.000%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i/>
                <w:iCs/>
              </w:rPr>
            </w:pPr>
            <w:r w:rsidRPr="00267728">
              <w:rPr>
                <w:rFonts w:eastAsia="Times New Roman"/>
                <w:i/>
                <w:iCs/>
              </w:rPr>
              <w:t>€ 0.00</w:t>
            </w:r>
          </w:p>
        </w:tc>
      </w:tr>
      <w:tr w:rsidR="00267728" w:rsidRPr="00267728" w:rsidTr="00085B60">
        <w:trPr>
          <w:trHeight w:val="377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I.N.L.C.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IMPORTO NETTO LAVORI DI CONTRATTO [(A.T.1 - R) + A.2)]</w:t>
            </w: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67728" w:rsidRPr="00267728" w:rsidRDefault="00267728" w:rsidP="00C110C4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€ 374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201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45</w:t>
            </w: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B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SOMME A DISPOSIZIONE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Parziali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Totali</w:t>
            </w:r>
          </w:p>
        </w:tc>
      </w:tr>
      <w:tr w:rsidR="00267728" w:rsidRPr="00267728" w:rsidTr="00267728">
        <w:trPr>
          <w:trHeight w:val="376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IVA (22%) su I.N.L.C.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€ 82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324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32</w:t>
            </w: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Spese tecniche per incarico professionale per la redazione della progettazione Definitiva, Esecutiva, Direzione Lavori, Misura, Contabilità, redazione del Certificato di Regolare Esecuzione e Coordinamento della Sicurezza sia in fase di progettazione che esecuzione lavori. (</w:t>
            </w:r>
            <w:r w:rsidRPr="00267728">
              <w:rPr>
                <w:rFonts w:eastAsia="Times New Roman"/>
                <w:i/>
                <w:iCs/>
              </w:rPr>
              <w:t>Determinazione n. 33 del 12/04/2022</w:t>
            </w:r>
            <w:r w:rsidRPr="00267728">
              <w:rPr>
                <w:rFonts w:eastAsia="Times New Roman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€ 21 124.78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€ 27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060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84</w:t>
            </w:r>
          </w:p>
        </w:tc>
      </w:tr>
      <w:tr w:rsidR="00267728" w:rsidRPr="00267728" w:rsidTr="00267728">
        <w:trPr>
          <w:trHeight w:val="38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Oneri previdenziali (5%) calcolata su voce B.2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€ 1 056.24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</w:tr>
      <w:tr w:rsidR="00267728" w:rsidRPr="00267728" w:rsidTr="00267728">
        <w:trPr>
          <w:trHeight w:val="419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IVA (22%) su voci (B.2 + B.3)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€ 4 879.82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Spese tecniche per incarico professionale per la redazione della relazione geologica (</w:t>
            </w:r>
            <w:r w:rsidRPr="00267728">
              <w:rPr>
                <w:rFonts w:eastAsia="Times New Roman"/>
                <w:i/>
                <w:iCs/>
              </w:rPr>
              <w:t>Determinazione n. 94 del 25/03/2022</w:t>
            </w:r>
            <w:r w:rsidRPr="00267728">
              <w:rPr>
                <w:rFonts w:eastAsia="Times New Roman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€ 3 260.97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€ 4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137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52</w:t>
            </w:r>
          </w:p>
        </w:tc>
      </w:tr>
      <w:tr w:rsidR="00267728" w:rsidRPr="00267728" w:rsidTr="00267728">
        <w:trPr>
          <w:trHeight w:val="519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Oneri previdenziali (4%) calcolata su voce B.5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€ 130.44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</w:tr>
      <w:tr w:rsidR="00267728" w:rsidRPr="00267728" w:rsidTr="00267728">
        <w:trPr>
          <w:trHeight w:val="426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IVA (22%) su voci (B.5 + B.6)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€ 746.11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B.8</w:t>
            </w:r>
          </w:p>
        </w:tc>
        <w:tc>
          <w:tcPr>
            <w:tcW w:w="31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 xml:space="preserve">Art. 113 </w:t>
            </w:r>
            <w:proofErr w:type="spellStart"/>
            <w:r w:rsidRPr="00267728">
              <w:rPr>
                <w:rFonts w:eastAsia="Times New Roman"/>
              </w:rPr>
              <w:t>D.Lgs.</w:t>
            </w:r>
            <w:proofErr w:type="spellEnd"/>
            <w:r w:rsidRPr="00267728">
              <w:rPr>
                <w:rFonts w:eastAsia="Times New Roman"/>
              </w:rPr>
              <w:t xml:space="preserve"> 50/2016 (incentivo funzioni tecniche interne)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€ 7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484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03</w:t>
            </w:r>
          </w:p>
        </w:tc>
      </w:tr>
      <w:tr w:rsidR="00267728" w:rsidRPr="00267728" w:rsidTr="00267728">
        <w:trPr>
          <w:trHeight w:val="23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</w:rPr>
            </w:pPr>
          </w:p>
        </w:tc>
      </w:tr>
      <w:tr w:rsidR="00267728" w:rsidRPr="00267728" w:rsidTr="00267728">
        <w:trPr>
          <w:trHeight w:val="417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69224A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</w:t>
            </w:r>
            <w:r w:rsidR="0069224A">
              <w:rPr>
                <w:rFonts w:eastAsia="Times New Roman"/>
              </w:rPr>
              <w:t>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Contributo ANAC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  <w:color w:val="FF0000"/>
              </w:rPr>
            </w:pPr>
            <w:r w:rsidRPr="0026772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€ 225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00</w:t>
            </w:r>
          </w:p>
        </w:tc>
      </w:tr>
      <w:tr w:rsidR="00267728" w:rsidRPr="00267728" w:rsidTr="00267728">
        <w:trPr>
          <w:trHeight w:val="59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69224A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B.1</w:t>
            </w:r>
            <w:r w:rsidR="0069224A">
              <w:rPr>
                <w:rFonts w:eastAsia="Times New Roman"/>
              </w:rPr>
              <w:t>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 xml:space="preserve">Imprevisti e/o Revisione dei prezzi ai sensi art. 29 </w:t>
            </w:r>
            <w:proofErr w:type="spellStart"/>
            <w:r w:rsidRPr="00267728">
              <w:rPr>
                <w:rFonts w:eastAsia="Times New Roman"/>
              </w:rPr>
              <w:t>D.Lgs.</w:t>
            </w:r>
            <w:proofErr w:type="spellEnd"/>
            <w:r w:rsidRPr="00267728">
              <w:rPr>
                <w:rFonts w:eastAsia="Times New Roman"/>
              </w:rPr>
              <w:t xml:space="preserve"> 4/2022. Massimo 10% su (A.1 + A.2), compresa I.V.A. al 22%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 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</w:rPr>
            </w:pPr>
            <w:r w:rsidRPr="00267728">
              <w:rPr>
                <w:rFonts w:eastAsia="Times New Roman"/>
              </w:rPr>
              <w:t>€ 38</w:t>
            </w:r>
            <w:r w:rsidR="00C110C4">
              <w:rPr>
                <w:rFonts w:eastAsia="Times New Roman"/>
              </w:rPr>
              <w:t>.</w:t>
            </w:r>
            <w:r w:rsidRPr="00267728">
              <w:rPr>
                <w:rFonts w:eastAsia="Times New Roman"/>
              </w:rPr>
              <w:t>772</w:t>
            </w:r>
            <w:r w:rsidR="00C110C4">
              <w:rPr>
                <w:rFonts w:eastAsia="Times New Roman"/>
              </w:rPr>
              <w:t>,</w:t>
            </w:r>
            <w:r w:rsidRPr="00267728">
              <w:rPr>
                <w:rFonts w:eastAsia="Times New Roman"/>
              </w:rPr>
              <w:t>81</w:t>
            </w:r>
          </w:p>
        </w:tc>
      </w:tr>
      <w:tr w:rsidR="00267728" w:rsidRPr="00267728" w:rsidTr="00085B60">
        <w:trPr>
          <w:trHeight w:val="361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B.T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IMPORTO TOTALE SOMME A DISPOSIZIONE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€ 160</w:t>
            </w:r>
            <w:r w:rsidR="00C110C4">
              <w:rPr>
                <w:rFonts w:eastAsia="Times New Roman"/>
                <w:b/>
              </w:rPr>
              <w:t>.</w:t>
            </w:r>
            <w:r w:rsidRPr="00267728">
              <w:rPr>
                <w:rFonts w:eastAsia="Times New Roman"/>
                <w:b/>
              </w:rPr>
              <w:t>004</w:t>
            </w:r>
            <w:r w:rsidR="00C110C4">
              <w:rPr>
                <w:rFonts w:eastAsia="Times New Roman"/>
                <w:b/>
              </w:rPr>
              <w:t>,</w:t>
            </w:r>
            <w:r w:rsidRPr="00267728">
              <w:rPr>
                <w:rFonts w:eastAsia="Times New Roman"/>
                <w:b/>
              </w:rPr>
              <w:t>52</w:t>
            </w:r>
          </w:p>
        </w:tc>
      </w:tr>
      <w:tr w:rsidR="00267728" w:rsidRPr="00267728" w:rsidTr="00085B60">
        <w:trPr>
          <w:trHeight w:val="59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7728" w:rsidRPr="00267728" w:rsidRDefault="00267728" w:rsidP="00267728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I.C.I.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bot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IMPORTO COMPLESSIVO DELL'INTERVENTO (I.N.L.C.+B.T.)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7728" w:rsidRPr="00267728" w:rsidRDefault="00267728" w:rsidP="00267728">
            <w:pPr>
              <w:pStyle w:val="TableParagraph"/>
              <w:jc w:val="right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67728" w:rsidRPr="00267728" w:rsidRDefault="00267728" w:rsidP="00C110C4">
            <w:pPr>
              <w:pStyle w:val="TableParagraph"/>
              <w:rPr>
                <w:rFonts w:eastAsia="Times New Roman"/>
                <w:b/>
              </w:rPr>
            </w:pPr>
            <w:r w:rsidRPr="00267728">
              <w:rPr>
                <w:rFonts w:eastAsia="Times New Roman"/>
                <w:b/>
              </w:rPr>
              <w:t>€ 534</w:t>
            </w:r>
            <w:r w:rsidR="00C110C4">
              <w:rPr>
                <w:rFonts w:eastAsia="Times New Roman"/>
                <w:b/>
              </w:rPr>
              <w:t>.</w:t>
            </w:r>
            <w:r w:rsidRPr="00267728">
              <w:rPr>
                <w:rFonts w:eastAsia="Times New Roman"/>
                <w:b/>
              </w:rPr>
              <w:t>205</w:t>
            </w:r>
            <w:r w:rsidR="00C110C4">
              <w:rPr>
                <w:rFonts w:eastAsia="Times New Roman"/>
                <w:b/>
              </w:rPr>
              <w:t>,</w:t>
            </w:r>
            <w:r w:rsidRPr="00267728">
              <w:rPr>
                <w:rFonts w:eastAsia="Times New Roman"/>
                <w:b/>
              </w:rPr>
              <w:t>97</w:t>
            </w:r>
          </w:p>
        </w:tc>
      </w:tr>
    </w:tbl>
    <w:p w:rsidR="00C91BD7" w:rsidRDefault="00C91BD7" w:rsidP="00C66087">
      <w:pPr>
        <w:pStyle w:val="western"/>
        <w:spacing w:before="0" w:after="0"/>
        <w:rPr>
          <w:rFonts w:ascii="Times New Roman" w:hAnsi="Times New Roman" w:cs="Times New Roman"/>
          <w:b/>
          <w:bCs/>
          <w:i/>
          <w:iCs/>
          <w:color w:val="0084D1"/>
          <w:sz w:val="27"/>
          <w:szCs w:val="27"/>
        </w:rPr>
      </w:pPr>
      <w:bookmarkStart w:id="0" w:name="_GoBack"/>
      <w:bookmarkEnd w:id="0"/>
    </w:p>
    <w:sectPr w:rsidR="00C91BD7" w:rsidSect="00AD585A">
      <w:pgSz w:w="11900" w:h="16840" w:code="9"/>
      <w:pgMar w:top="1418" w:right="964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21" w:rsidRDefault="00BD4A21" w:rsidP="000159E3">
      <w:pPr>
        <w:spacing w:after="0" w:line="240" w:lineRule="auto"/>
      </w:pPr>
      <w:r>
        <w:separator/>
      </w:r>
    </w:p>
  </w:endnote>
  <w:endnote w:type="continuationSeparator" w:id="0">
    <w:p w:rsidR="00BD4A21" w:rsidRDefault="00BD4A21" w:rsidP="0001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21" w:rsidRDefault="00BD4A21" w:rsidP="000159E3">
      <w:pPr>
        <w:spacing w:after="0" w:line="240" w:lineRule="auto"/>
      </w:pPr>
      <w:r>
        <w:separator/>
      </w:r>
    </w:p>
  </w:footnote>
  <w:footnote w:type="continuationSeparator" w:id="0">
    <w:p w:rsidR="00BD4A21" w:rsidRDefault="00BD4A21" w:rsidP="0001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76"/>
    <w:multiLevelType w:val="multilevel"/>
    <w:tmpl w:val="F55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3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2B4F63"/>
    <w:multiLevelType w:val="hybridMultilevel"/>
    <w:tmpl w:val="058ABFA6"/>
    <w:lvl w:ilvl="0" w:tplc="C41E6052">
      <w:start w:val="1"/>
      <w:numFmt w:val="decimal"/>
      <w:pStyle w:val="Sottotitolo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C2FA9"/>
    <w:multiLevelType w:val="hybridMultilevel"/>
    <w:tmpl w:val="43D6B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18F3"/>
    <w:multiLevelType w:val="multilevel"/>
    <w:tmpl w:val="D23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0FBD"/>
    <w:multiLevelType w:val="hybridMultilevel"/>
    <w:tmpl w:val="FE96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3497"/>
    <w:multiLevelType w:val="hybridMultilevel"/>
    <w:tmpl w:val="837E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F4437"/>
    <w:multiLevelType w:val="hybridMultilevel"/>
    <w:tmpl w:val="D750D8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031"/>
    <w:multiLevelType w:val="multilevel"/>
    <w:tmpl w:val="03CA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44D49"/>
    <w:multiLevelType w:val="multilevel"/>
    <w:tmpl w:val="828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24B96"/>
    <w:multiLevelType w:val="multilevel"/>
    <w:tmpl w:val="216EE1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37061DFA"/>
    <w:multiLevelType w:val="multilevel"/>
    <w:tmpl w:val="588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C2BFB"/>
    <w:multiLevelType w:val="hybridMultilevel"/>
    <w:tmpl w:val="F4564208"/>
    <w:lvl w:ilvl="0" w:tplc="D0444780">
      <w:start w:val="1"/>
      <w:numFmt w:val="decimal"/>
      <w:pStyle w:val="Citazione"/>
      <w:lvlText w:val="%1."/>
      <w:lvlJc w:val="left"/>
      <w:pPr>
        <w:ind w:left="158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13">
    <w:nsid w:val="47E439C2"/>
    <w:multiLevelType w:val="hybridMultilevel"/>
    <w:tmpl w:val="8924927A"/>
    <w:lvl w:ilvl="0" w:tplc="567C340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85798B"/>
    <w:multiLevelType w:val="multilevel"/>
    <w:tmpl w:val="286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9695B"/>
    <w:multiLevelType w:val="multilevel"/>
    <w:tmpl w:val="4D5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32468"/>
    <w:multiLevelType w:val="hybridMultilevel"/>
    <w:tmpl w:val="7D1AA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E99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25B0B"/>
    <w:multiLevelType w:val="hybridMultilevel"/>
    <w:tmpl w:val="DF66D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965D1"/>
    <w:multiLevelType w:val="multilevel"/>
    <w:tmpl w:val="A39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46281"/>
    <w:multiLevelType w:val="hybridMultilevel"/>
    <w:tmpl w:val="8090A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A4104"/>
    <w:multiLevelType w:val="hybridMultilevel"/>
    <w:tmpl w:val="D8EC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42B06"/>
    <w:multiLevelType w:val="hybridMultilevel"/>
    <w:tmpl w:val="5DEC8954"/>
    <w:lvl w:ilvl="0" w:tplc="79262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56412"/>
    <w:multiLevelType w:val="hybridMultilevel"/>
    <w:tmpl w:val="BD34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85DAB"/>
    <w:multiLevelType w:val="hybridMultilevel"/>
    <w:tmpl w:val="657CD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F2678"/>
    <w:multiLevelType w:val="hybridMultilevel"/>
    <w:tmpl w:val="FA0EB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2F77"/>
    <w:multiLevelType w:val="hybridMultilevel"/>
    <w:tmpl w:val="69C06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D39BC"/>
    <w:multiLevelType w:val="multilevel"/>
    <w:tmpl w:val="638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F77FD"/>
    <w:multiLevelType w:val="multilevel"/>
    <w:tmpl w:val="0AE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9AC"/>
    <w:multiLevelType w:val="hybridMultilevel"/>
    <w:tmpl w:val="79F4F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3CC6"/>
    <w:multiLevelType w:val="multilevel"/>
    <w:tmpl w:val="98B872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7A4A3C15"/>
    <w:multiLevelType w:val="hybridMultilevel"/>
    <w:tmpl w:val="4510D6F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3164B2"/>
    <w:multiLevelType w:val="hybridMultilevel"/>
    <w:tmpl w:val="9490D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453D"/>
    <w:multiLevelType w:val="multilevel"/>
    <w:tmpl w:val="CEF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7"/>
  </w:num>
  <w:num w:numId="5">
    <w:abstractNumId w:val="30"/>
  </w:num>
  <w:num w:numId="6">
    <w:abstractNumId w:val="31"/>
  </w:num>
  <w:num w:numId="7">
    <w:abstractNumId w:val="24"/>
  </w:num>
  <w:num w:numId="8">
    <w:abstractNumId w:val="25"/>
  </w:num>
  <w:num w:numId="9">
    <w:abstractNumId w:val="5"/>
  </w:num>
  <w:num w:numId="10">
    <w:abstractNumId w:val="1"/>
  </w:num>
  <w:num w:numId="11">
    <w:abstractNumId w:val="3"/>
  </w:num>
  <w:num w:numId="12">
    <w:abstractNumId w:val="23"/>
  </w:num>
  <w:num w:numId="13">
    <w:abstractNumId w:val="22"/>
  </w:num>
  <w:num w:numId="14">
    <w:abstractNumId w:val="27"/>
  </w:num>
  <w:num w:numId="15">
    <w:abstractNumId w:val="11"/>
  </w:num>
  <w:num w:numId="16">
    <w:abstractNumId w:val="32"/>
  </w:num>
  <w:num w:numId="17">
    <w:abstractNumId w:val="18"/>
  </w:num>
  <w:num w:numId="18">
    <w:abstractNumId w:val="28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  <w:num w:numId="23">
    <w:abstractNumId w:val="14"/>
  </w:num>
  <w:num w:numId="24">
    <w:abstractNumId w:val="19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"/>
  </w:num>
  <w:num w:numId="28">
    <w:abstractNumId w:val="17"/>
  </w:num>
  <w:num w:numId="29">
    <w:abstractNumId w:val="2"/>
  </w:num>
  <w:num w:numId="30">
    <w:abstractNumId w:val="16"/>
  </w:num>
  <w:num w:numId="31">
    <w:abstractNumId w:val="0"/>
  </w:num>
  <w:num w:numId="32">
    <w:abstractNumId w:val="26"/>
  </w:num>
  <w:num w:numId="33">
    <w:abstractNumId w:val="4"/>
  </w:num>
  <w:num w:numId="34">
    <w:abstractNumId w:val="6"/>
  </w:num>
  <w:num w:numId="35">
    <w:abstractNumId w:val="13"/>
  </w:num>
  <w:num w:numId="36">
    <w:abstractNumId w:val="10"/>
  </w:num>
  <w:num w:numId="37">
    <w:abstractNumId w:val="10"/>
  </w:num>
  <w:num w:numId="3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F"/>
    <w:rsid w:val="000054C0"/>
    <w:rsid w:val="000115DC"/>
    <w:rsid w:val="000159E3"/>
    <w:rsid w:val="000238C2"/>
    <w:rsid w:val="000251C1"/>
    <w:rsid w:val="00035D79"/>
    <w:rsid w:val="000410EB"/>
    <w:rsid w:val="00047A73"/>
    <w:rsid w:val="0006684A"/>
    <w:rsid w:val="000741A1"/>
    <w:rsid w:val="00074D51"/>
    <w:rsid w:val="000769FB"/>
    <w:rsid w:val="000774E0"/>
    <w:rsid w:val="00077611"/>
    <w:rsid w:val="00083972"/>
    <w:rsid w:val="00085B60"/>
    <w:rsid w:val="0008672A"/>
    <w:rsid w:val="00090DC7"/>
    <w:rsid w:val="000939A4"/>
    <w:rsid w:val="000B07BB"/>
    <w:rsid w:val="000B69E3"/>
    <w:rsid w:val="000C3FAA"/>
    <w:rsid w:val="000E0AEF"/>
    <w:rsid w:val="000E5B6C"/>
    <w:rsid w:val="000F3DFB"/>
    <w:rsid w:val="000F7439"/>
    <w:rsid w:val="00111108"/>
    <w:rsid w:val="00115AD3"/>
    <w:rsid w:val="00115FA6"/>
    <w:rsid w:val="00116F15"/>
    <w:rsid w:val="0012372D"/>
    <w:rsid w:val="001256A8"/>
    <w:rsid w:val="001269AF"/>
    <w:rsid w:val="00130110"/>
    <w:rsid w:val="00130917"/>
    <w:rsid w:val="00141EF9"/>
    <w:rsid w:val="00142AA0"/>
    <w:rsid w:val="00151A6C"/>
    <w:rsid w:val="001536B2"/>
    <w:rsid w:val="001621BF"/>
    <w:rsid w:val="00170B80"/>
    <w:rsid w:val="001754B0"/>
    <w:rsid w:val="00175DB0"/>
    <w:rsid w:val="00184332"/>
    <w:rsid w:val="00186D62"/>
    <w:rsid w:val="00191928"/>
    <w:rsid w:val="001A2782"/>
    <w:rsid w:val="001A3A56"/>
    <w:rsid w:val="001A62B8"/>
    <w:rsid w:val="001A64C6"/>
    <w:rsid w:val="001A6889"/>
    <w:rsid w:val="001B33D3"/>
    <w:rsid w:val="001C0634"/>
    <w:rsid w:val="001C0940"/>
    <w:rsid w:val="001D38A3"/>
    <w:rsid w:val="001D4A51"/>
    <w:rsid w:val="001E34CC"/>
    <w:rsid w:val="001E6B4B"/>
    <w:rsid w:val="001F14CC"/>
    <w:rsid w:val="001F16DD"/>
    <w:rsid w:val="002030DB"/>
    <w:rsid w:val="00203570"/>
    <w:rsid w:val="00204BBF"/>
    <w:rsid w:val="002058D9"/>
    <w:rsid w:val="0021301B"/>
    <w:rsid w:val="00216E0D"/>
    <w:rsid w:val="00225797"/>
    <w:rsid w:val="00237122"/>
    <w:rsid w:val="00244F9E"/>
    <w:rsid w:val="002475B7"/>
    <w:rsid w:val="0025097E"/>
    <w:rsid w:val="0025317A"/>
    <w:rsid w:val="00256B43"/>
    <w:rsid w:val="00263E18"/>
    <w:rsid w:val="00267218"/>
    <w:rsid w:val="00267728"/>
    <w:rsid w:val="0026781E"/>
    <w:rsid w:val="00274CED"/>
    <w:rsid w:val="00275613"/>
    <w:rsid w:val="00277F19"/>
    <w:rsid w:val="00282D44"/>
    <w:rsid w:val="00287328"/>
    <w:rsid w:val="00293C34"/>
    <w:rsid w:val="00293EE3"/>
    <w:rsid w:val="0029753F"/>
    <w:rsid w:val="002977C9"/>
    <w:rsid w:val="00297FC2"/>
    <w:rsid w:val="002A00C1"/>
    <w:rsid w:val="002A6E6A"/>
    <w:rsid w:val="002A74F8"/>
    <w:rsid w:val="002A79E8"/>
    <w:rsid w:val="002B10ED"/>
    <w:rsid w:val="002C3BF8"/>
    <w:rsid w:val="002C6587"/>
    <w:rsid w:val="002D626C"/>
    <w:rsid w:val="002E330F"/>
    <w:rsid w:val="002F0FA6"/>
    <w:rsid w:val="002F53A1"/>
    <w:rsid w:val="002F6980"/>
    <w:rsid w:val="00302D52"/>
    <w:rsid w:val="00306B03"/>
    <w:rsid w:val="00307392"/>
    <w:rsid w:val="0031618E"/>
    <w:rsid w:val="003237B3"/>
    <w:rsid w:val="0032536E"/>
    <w:rsid w:val="00327AE5"/>
    <w:rsid w:val="00331E7A"/>
    <w:rsid w:val="00345EB8"/>
    <w:rsid w:val="00351650"/>
    <w:rsid w:val="003518A0"/>
    <w:rsid w:val="00352B80"/>
    <w:rsid w:val="0035643D"/>
    <w:rsid w:val="00360183"/>
    <w:rsid w:val="00364A46"/>
    <w:rsid w:val="00365D92"/>
    <w:rsid w:val="00376671"/>
    <w:rsid w:val="003806FF"/>
    <w:rsid w:val="00383644"/>
    <w:rsid w:val="0039526E"/>
    <w:rsid w:val="003A7673"/>
    <w:rsid w:val="003B1BEE"/>
    <w:rsid w:val="003B6802"/>
    <w:rsid w:val="003B69BE"/>
    <w:rsid w:val="003C2414"/>
    <w:rsid w:val="003D451D"/>
    <w:rsid w:val="003D754D"/>
    <w:rsid w:val="00404B63"/>
    <w:rsid w:val="0040523F"/>
    <w:rsid w:val="004127A6"/>
    <w:rsid w:val="00421D57"/>
    <w:rsid w:val="00423AEF"/>
    <w:rsid w:val="00425274"/>
    <w:rsid w:val="004317D6"/>
    <w:rsid w:val="004355AB"/>
    <w:rsid w:val="0043765D"/>
    <w:rsid w:val="004434A6"/>
    <w:rsid w:val="00444099"/>
    <w:rsid w:val="00450045"/>
    <w:rsid w:val="004540EA"/>
    <w:rsid w:val="0046495E"/>
    <w:rsid w:val="00466925"/>
    <w:rsid w:val="004675E1"/>
    <w:rsid w:val="0047014D"/>
    <w:rsid w:val="00475EEC"/>
    <w:rsid w:val="00477BD2"/>
    <w:rsid w:val="00483058"/>
    <w:rsid w:val="0048310F"/>
    <w:rsid w:val="00491839"/>
    <w:rsid w:val="004A1124"/>
    <w:rsid w:val="004A3B5C"/>
    <w:rsid w:val="004A4700"/>
    <w:rsid w:val="004B4451"/>
    <w:rsid w:val="004B79B8"/>
    <w:rsid w:val="004C6F70"/>
    <w:rsid w:val="004D776D"/>
    <w:rsid w:val="004E0DD9"/>
    <w:rsid w:val="004E681F"/>
    <w:rsid w:val="004F0FDA"/>
    <w:rsid w:val="00503527"/>
    <w:rsid w:val="0050427B"/>
    <w:rsid w:val="00506231"/>
    <w:rsid w:val="005063CE"/>
    <w:rsid w:val="0052598C"/>
    <w:rsid w:val="005301D8"/>
    <w:rsid w:val="005302AE"/>
    <w:rsid w:val="00543A78"/>
    <w:rsid w:val="00544767"/>
    <w:rsid w:val="0055536B"/>
    <w:rsid w:val="005579AD"/>
    <w:rsid w:val="005607B9"/>
    <w:rsid w:val="005616AB"/>
    <w:rsid w:val="00561EA5"/>
    <w:rsid w:val="005634D2"/>
    <w:rsid w:val="0056355E"/>
    <w:rsid w:val="00563C10"/>
    <w:rsid w:val="0056779E"/>
    <w:rsid w:val="005737D3"/>
    <w:rsid w:val="00573C02"/>
    <w:rsid w:val="00576F9F"/>
    <w:rsid w:val="005837D4"/>
    <w:rsid w:val="00584896"/>
    <w:rsid w:val="00591829"/>
    <w:rsid w:val="00597453"/>
    <w:rsid w:val="005A166D"/>
    <w:rsid w:val="005A1C8A"/>
    <w:rsid w:val="005A32FA"/>
    <w:rsid w:val="005A521D"/>
    <w:rsid w:val="005B5BFB"/>
    <w:rsid w:val="005D6E1C"/>
    <w:rsid w:val="005D7EE4"/>
    <w:rsid w:val="005F4111"/>
    <w:rsid w:val="00602180"/>
    <w:rsid w:val="006042CF"/>
    <w:rsid w:val="00604F8D"/>
    <w:rsid w:val="006101B3"/>
    <w:rsid w:val="0061119D"/>
    <w:rsid w:val="00611F94"/>
    <w:rsid w:val="00615D8F"/>
    <w:rsid w:val="006164F5"/>
    <w:rsid w:val="0062079F"/>
    <w:rsid w:val="00620A2E"/>
    <w:rsid w:val="00621A42"/>
    <w:rsid w:val="006273B6"/>
    <w:rsid w:val="00635C31"/>
    <w:rsid w:val="006428EE"/>
    <w:rsid w:val="00646492"/>
    <w:rsid w:val="00646B7D"/>
    <w:rsid w:val="006538F3"/>
    <w:rsid w:val="00660BBA"/>
    <w:rsid w:val="00661169"/>
    <w:rsid w:val="0066241D"/>
    <w:rsid w:val="00662ABF"/>
    <w:rsid w:val="0067066F"/>
    <w:rsid w:val="00680EC1"/>
    <w:rsid w:val="006842E4"/>
    <w:rsid w:val="0069224A"/>
    <w:rsid w:val="00692746"/>
    <w:rsid w:val="00693E06"/>
    <w:rsid w:val="00694391"/>
    <w:rsid w:val="006B001B"/>
    <w:rsid w:val="006B08B8"/>
    <w:rsid w:val="006B5787"/>
    <w:rsid w:val="006C1D29"/>
    <w:rsid w:val="006C4513"/>
    <w:rsid w:val="006C760F"/>
    <w:rsid w:val="006C7FD5"/>
    <w:rsid w:val="006D0EB2"/>
    <w:rsid w:val="006D4C11"/>
    <w:rsid w:val="006D78BC"/>
    <w:rsid w:val="006E05AD"/>
    <w:rsid w:val="006E4188"/>
    <w:rsid w:val="006E4B04"/>
    <w:rsid w:val="006E541C"/>
    <w:rsid w:val="006E6C02"/>
    <w:rsid w:val="00702A76"/>
    <w:rsid w:val="007053DC"/>
    <w:rsid w:val="00706418"/>
    <w:rsid w:val="0070765B"/>
    <w:rsid w:val="007109FB"/>
    <w:rsid w:val="0071622B"/>
    <w:rsid w:val="00716463"/>
    <w:rsid w:val="0072351E"/>
    <w:rsid w:val="00733A60"/>
    <w:rsid w:val="00736A2B"/>
    <w:rsid w:val="00747839"/>
    <w:rsid w:val="00757C6B"/>
    <w:rsid w:val="00761E9C"/>
    <w:rsid w:val="00766D71"/>
    <w:rsid w:val="007738FF"/>
    <w:rsid w:val="00787A32"/>
    <w:rsid w:val="007B112F"/>
    <w:rsid w:val="007D0707"/>
    <w:rsid w:val="007D1719"/>
    <w:rsid w:val="007D3D9E"/>
    <w:rsid w:val="007D6F28"/>
    <w:rsid w:val="007E2E27"/>
    <w:rsid w:val="007E704F"/>
    <w:rsid w:val="007F1BF4"/>
    <w:rsid w:val="008007DA"/>
    <w:rsid w:val="00803191"/>
    <w:rsid w:val="0081242F"/>
    <w:rsid w:val="00817699"/>
    <w:rsid w:val="00822651"/>
    <w:rsid w:val="00823F26"/>
    <w:rsid w:val="00824B59"/>
    <w:rsid w:val="00827FDA"/>
    <w:rsid w:val="00833DCD"/>
    <w:rsid w:val="00837912"/>
    <w:rsid w:val="00837BE3"/>
    <w:rsid w:val="00844540"/>
    <w:rsid w:val="008531A9"/>
    <w:rsid w:val="00856B20"/>
    <w:rsid w:val="008641CF"/>
    <w:rsid w:val="00866E18"/>
    <w:rsid w:val="00871E27"/>
    <w:rsid w:val="00873C35"/>
    <w:rsid w:val="0087655A"/>
    <w:rsid w:val="00876C1D"/>
    <w:rsid w:val="008777BD"/>
    <w:rsid w:val="00881DC7"/>
    <w:rsid w:val="00890BEC"/>
    <w:rsid w:val="00893E9C"/>
    <w:rsid w:val="008A0376"/>
    <w:rsid w:val="008A1DC2"/>
    <w:rsid w:val="008A5783"/>
    <w:rsid w:val="008A717A"/>
    <w:rsid w:val="008A72C2"/>
    <w:rsid w:val="008C40C2"/>
    <w:rsid w:val="008C5F57"/>
    <w:rsid w:val="008D42A4"/>
    <w:rsid w:val="008D4DE6"/>
    <w:rsid w:val="008D4E32"/>
    <w:rsid w:val="008E06B8"/>
    <w:rsid w:val="008E0F94"/>
    <w:rsid w:val="008E2E3B"/>
    <w:rsid w:val="008F1381"/>
    <w:rsid w:val="008F1F3F"/>
    <w:rsid w:val="008F5170"/>
    <w:rsid w:val="009006A0"/>
    <w:rsid w:val="009046D9"/>
    <w:rsid w:val="00906F7A"/>
    <w:rsid w:val="00910C1D"/>
    <w:rsid w:val="00937AE4"/>
    <w:rsid w:val="00943882"/>
    <w:rsid w:val="00947FD9"/>
    <w:rsid w:val="00950853"/>
    <w:rsid w:val="009529EE"/>
    <w:rsid w:val="00954868"/>
    <w:rsid w:val="009557DF"/>
    <w:rsid w:val="00956752"/>
    <w:rsid w:val="0096752D"/>
    <w:rsid w:val="00972349"/>
    <w:rsid w:val="009745C3"/>
    <w:rsid w:val="0097685C"/>
    <w:rsid w:val="0098289C"/>
    <w:rsid w:val="00987B48"/>
    <w:rsid w:val="0099251E"/>
    <w:rsid w:val="00993668"/>
    <w:rsid w:val="009937D0"/>
    <w:rsid w:val="009939A0"/>
    <w:rsid w:val="009A0711"/>
    <w:rsid w:val="009B0EBD"/>
    <w:rsid w:val="009B23D6"/>
    <w:rsid w:val="009C0411"/>
    <w:rsid w:val="009C2D66"/>
    <w:rsid w:val="009C5A0F"/>
    <w:rsid w:val="009D407F"/>
    <w:rsid w:val="009E05AC"/>
    <w:rsid w:val="009E2AFC"/>
    <w:rsid w:val="009E4317"/>
    <w:rsid w:val="009E78D7"/>
    <w:rsid w:val="009E79DA"/>
    <w:rsid w:val="00A05893"/>
    <w:rsid w:val="00A05DB7"/>
    <w:rsid w:val="00A06B50"/>
    <w:rsid w:val="00A1157A"/>
    <w:rsid w:val="00A12E80"/>
    <w:rsid w:val="00A23D91"/>
    <w:rsid w:val="00A242B9"/>
    <w:rsid w:val="00A27B7C"/>
    <w:rsid w:val="00A345CC"/>
    <w:rsid w:val="00A55E4E"/>
    <w:rsid w:val="00A57649"/>
    <w:rsid w:val="00A61F06"/>
    <w:rsid w:val="00A67C58"/>
    <w:rsid w:val="00A72AB3"/>
    <w:rsid w:val="00A8038C"/>
    <w:rsid w:val="00A8058D"/>
    <w:rsid w:val="00A82F05"/>
    <w:rsid w:val="00A84809"/>
    <w:rsid w:val="00A84832"/>
    <w:rsid w:val="00A92AEC"/>
    <w:rsid w:val="00A96501"/>
    <w:rsid w:val="00A97708"/>
    <w:rsid w:val="00AA38CE"/>
    <w:rsid w:val="00AA4BDB"/>
    <w:rsid w:val="00AB78D1"/>
    <w:rsid w:val="00AD0EAB"/>
    <w:rsid w:val="00AD585A"/>
    <w:rsid w:val="00AD5F4F"/>
    <w:rsid w:val="00AE1D7C"/>
    <w:rsid w:val="00AE21DA"/>
    <w:rsid w:val="00AE4ECE"/>
    <w:rsid w:val="00AF315C"/>
    <w:rsid w:val="00AF7F35"/>
    <w:rsid w:val="00B02D62"/>
    <w:rsid w:val="00B144D8"/>
    <w:rsid w:val="00B17BAC"/>
    <w:rsid w:val="00B17F9C"/>
    <w:rsid w:val="00B20819"/>
    <w:rsid w:val="00B20CE5"/>
    <w:rsid w:val="00B24AE5"/>
    <w:rsid w:val="00B4530B"/>
    <w:rsid w:val="00B46096"/>
    <w:rsid w:val="00B507FB"/>
    <w:rsid w:val="00B6046C"/>
    <w:rsid w:val="00B67B5E"/>
    <w:rsid w:val="00B73E88"/>
    <w:rsid w:val="00B84A87"/>
    <w:rsid w:val="00BA28D1"/>
    <w:rsid w:val="00BA78A7"/>
    <w:rsid w:val="00BB50B9"/>
    <w:rsid w:val="00BB79F3"/>
    <w:rsid w:val="00BD3011"/>
    <w:rsid w:val="00BD4A21"/>
    <w:rsid w:val="00BE4F68"/>
    <w:rsid w:val="00BE511F"/>
    <w:rsid w:val="00BE738F"/>
    <w:rsid w:val="00BF0AA4"/>
    <w:rsid w:val="00BF5780"/>
    <w:rsid w:val="00C039DB"/>
    <w:rsid w:val="00C10897"/>
    <w:rsid w:val="00C110C4"/>
    <w:rsid w:val="00C12FFE"/>
    <w:rsid w:val="00C205D9"/>
    <w:rsid w:val="00C20FEA"/>
    <w:rsid w:val="00C2179B"/>
    <w:rsid w:val="00C23135"/>
    <w:rsid w:val="00C35C7E"/>
    <w:rsid w:val="00C53CB9"/>
    <w:rsid w:val="00C66087"/>
    <w:rsid w:val="00C733CA"/>
    <w:rsid w:val="00C83D37"/>
    <w:rsid w:val="00C8775D"/>
    <w:rsid w:val="00C87E07"/>
    <w:rsid w:val="00C90B49"/>
    <w:rsid w:val="00C91BD7"/>
    <w:rsid w:val="00C942AA"/>
    <w:rsid w:val="00C94878"/>
    <w:rsid w:val="00C96F51"/>
    <w:rsid w:val="00C973B5"/>
    <w:rsid w:val="00CC103C"/>
    <w:rsid w:val="00CD14BA"/>
    <w:rsid w:val="00CD519B"/>
    <w:rsid w:val="00CE1379"/>
    <w:rsid w:val="00CE2D4F"/>
    <w:rsid w:val="00CF0C76"/>
    <w:rsid w:val="00D017A3"/>
    <w:rsid w:val="00D10C3F"/>
    <w:rsid w:val="00D1670A"/>
    <w:rsid w:val="00D174E4"/>
    <w:rsid w:val="00D3437C"/>
    <w:rsid w:val="00D361AA"/>
    <w:rsid w:val="00D42846"/>
    <w:rsid w:val="00D4433A"/>
    <w:rsid w:val="00D5327B"/>
    <w:rsid w:val="00D629A7"/>
    <w:rsid w:val="00D64F57"/>
    <w:rsid w:val="00D66A1F"/>
    <w:rsid w:val="00D67D33"/>
    <w:rsid w:val="00D72CC3"/>
    <w:rsid w:val="00D87004"/>
    <w:rsid w:val="00DA39FD"/>
    <w:rsid w:val="00DA4081"/>
    <w:rsid w:val="00DA4763"/>
    <w:rsid w:val="00DA589A"/>
    <w:rsid w:val="00DB1BD0"/>
    <w:rsid w:val="00DB65F1"/>
    <w:rsid w:val="00DD6B55"/>
    <w:rsid w:val="00DE33B5"/>
    <w:rsid w:val="00DF4C2B"/>
    <w:rsid w:val="00DF5167"/>
    <w:rsid w:val="00DF769F"/>
    <w:rsid w:val="00E048CF"/>
    <w:rsid w:val="00E0519B"/>
    <w:rsid w:val="00E079E5"/>
    <w:rsid w:val="00E20952"/>
    <w:rsid w:val="00E222D5"/>
    <w:rsid w:val="00E321FA"/>
    <w:rsid w:val="00E362DF"/>
    <w:rsid w:val="00E37583"/>
    <w:rsid w:val="00E4700A"/>
    <w:rsid w:val="00E52943"/>
    <w:rsid w:val="00E619F2"/>
    <w:rsid w:val="00E71739"/>
    <w:rsid w:val="00E73CDD"/>
    <w:rsid w:val="00E802D6"/>
    <w:rsid w:val="00E80678"/>
    <w:rsid w:val="00E9034E"/>
    <w:rsid w:val="00E94773"/>
    <w:rsid w:val="00EA0257"/>
    <w:rsid w:val="00EA027C"/>
    <w:rsid w:val="00EA16CE"/>
    <w:rsid w:val="00EA6F92"/>
    <w:rsid w:val="00EB24F2"/>
    <w:rsid w:val="00EB3620"/>
    <w:rsid w:val="00EB44FA"/>
    <w:rsid w:val="00EB75E4"/>
    <w:rsid w:val="00EE7018"/>
    <w:rsid w:val="00EE74E4"/>
    <w:rsid w:val="00EF0816"/>
    <w:rsid w:val="00EF2197"/>
    <w:rsid w:val="00F15260"/>
    <w:rsid w:val="00F1750F"/>
    <w:rsid w:val="00F24A2B"/>
    <w:rsid w:val="00F30D87"/>
    <w:rsid w:val="00F30F02"/>
    <w:rsid w:val="00F31D06"/>
    <w:rsid w:val="00F4163F"/>
    <w:rsid w:val="00F50053"/>
    <w:rsid w:val="00F51947"/>
    <w:rsid w:val="00F52C8D"/>
    <w:rsid w:val="00F53DDF"/>
    <w:rsid w:val="00F62398"/>
    <w:rsid w:val="00F6350E"/>
    <w:rsid w:val="00F7431B"/>
    <w:rsid w:val="00F84A59"/>
    <w:rsid w:val="00F8551C"/>
    <w:rsid w:val="00F92EC4"/>
    <w:rsid w:val="00F946B9"/>
    <w:rsid w:val="00FA0BBD"/>
    <w:rsid w:val="00FA1F44"/>
    <w:rsid w:val="00FA27E6"/>
    <w:rsid w:val="00FA6146"/>
    <w:rsid w:val="00FA7814"/>
    <w:rsid w:val="00FB2DC1"/>
    <w:rsid w:val="00FC2040"/>
    <w:rsid w:val="00FC28FC"/>
    <w:rsid w:val="00FC2F65"/>
    <w:rsid w:val="00FC38B3"/>
    <w:rsid w:val="00FC4A36"/>
    <w:rsid w:val="00FC572D"/>
    <w:rsid w:val="00FC61E6"/>
    <w:rsid w:val="00FC7942"/>
    <w:rsid w:val="00FD3119"/>
    <w:rsid w:val="00FE03F5"/>
    <w:rsid w:val="00FE0BB2"/>
    <w:rsid w:val="00FE5195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6D71"/>
    <w:pPr>
      <w:spacing w:before="120"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82"/>
    <w:pPr>
      <w:numPr>
        <w:numId w:val="2"/>
      </w:numPr>
      <w:spacing w:before="200" w:after="100"/>
      <w:outlineLvl w:val="0"/>
    </w:pPr>
    <w:rPr>
      <w:rFonts w:ascii="Arial" w:hAnsi="Arial" w:cs="Arial"/>
      <w:b/>
      <w:bCs/>
      <w:sz w:val="2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60BBA"/>
    <w:pPr>
      <w:numPr>
        <w:ilvl w:val="1"/>
        <w:numId w:val="2"/>
      </w:numPr>
      <w:spacing w:before="100" w:after="100"/>
      <w:outlineLvl w:val="1"/>
    </w:pPr>
    <w:rPr>
      <w:rFonts w:ascii="Arial" w:hAnsi="Arial" w:cs="Arial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60BBA"/>
    <w:pPr>
      <w:numPr>
        <w:ilvl w:val="2"/>
        <w:numId w:val="2"/>
      </w:numPr>
      <w:spacing w:after="200"/>
      <w:outlineLvl w:val="2"/>
    </w:pPr>
    <w:rPr>
      <w:rFonts w:ascii="Arial" w:hAnsi="Arial" w:cs="Arial"/>
      <w:b/>
      <w:bCs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058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097E"/>
    <w:pPr>
      <w:numPr>
        <w:ilvl w:val="4"/>
        <w:numId w:val="2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097E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097E"/>
    <w:pPr>
      <w:numPr>
        <w:ilvl w:val="6"/>
        <w:numId w:val="2"/>
      </w:numPr>
      <w:spacing w:before="240" w:after="60"/>
      <w:outlineLvl w:val="6"/>
    </w:pPr>
    <w:rPr>
      <w:rFonts w:asciiTheme="minorHAnsi" w:hAnsiTheme="minorHAns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097E"/>
    <w:pPr>
      <w:numPr>
        <w:ilvl w:val="7"/>
        <w:numId w:val="2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097E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43882"/>
    <w:rPr>
      <w:rFonts w:ascii="Arial" w:hAnsi="Arial" w:cs="Arial"/>
      <w:b/>
      <w:bCs/>
      <w:sz w:val="26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60BBA"/>
    <w:rPr>
      <w:rFonts w:ascii="Arial" w:hAnsi="Arial" w:cs="Arial"/>
      <w:b/>
      <w:b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60BBA"/>
    <w:rPr>
      <w:rFonts w:ascii="Arial" w:hAnsi="Arial" w:cs="Arial"/>
      <w:b/>
      <w:bCs/>
      <w:iCs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A8058D"/>
    <w:rPr>
      <w:rFonts w:ascii="Arial" w:hAnsi="Arial"/>
      <w:b/>
      <w:bCs/>
      <w:sz w:val="20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5097E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5097E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5097E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5097E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5097E"/>
    <w:rPr>
      <w:rFonts w:asciiTheme="majorHAnsi" w:eastAsiaTheme="majorEastAsia" w:hAnsiTheme="majorHAnsi"/>
    </w:rPr>
  </w:style>
  <w:style w:type="paragraph" w:styleId="Corpotesto">
    <w:name w:val="Body Text"/>
    <w:basedOn w:val="Normale"/>
    <w:link w:val="CorpotestoCarattere"/>
    <w:uiPriority w:val="1"/>
    <w:qFormat/>
    <w:rsid w:val="004675E1"/>
    <w:pPr>
      <w:spacing w:before="4" w:after="4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675E1"/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sid w:val="00267728"/>
    <w:pPr>
      <w:spacing w:before="0" w:after="0" w:line="240" w:lineRule="auto"/>
      <w:jc w:val="center"/>
    </w:pPr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15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59E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15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59E3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59E3"/>
    <w:pPr>
      <w:spacing w:before="100" w:beforeAutospacing="1" w:after="119"/>
    </w:pPr>
  </w:style>
  <w:style w:type="paragraph" w:styleId="Sottotitolo">
    <w:name w:val="Subtitle"/>
    <w:aliases w:val="Figura Sottotitolo"/>
    <w:basedOn w:val="Normale"/>
    <w:next w:val="Normale"/>
    <w:link w:val="SottotitoloCarattere"/>
    <w:uiPriority w:val="11"/>
    <w:qFormat/>
    <w:rsid w:val="001A6889"/>
    <w:pPr>
      <w:numPr>
        <w:numId w:val="1"/>
      </w:numPr>
      <w:spacing w:after="200" w:line="240" w:lineRule="auto"/>
    </w:pPr>
    <w:rPr>
      <w:rFonts w:asciiTheme="majorHAnsi" w:eastAsiaTheme="majorEastAsia" w:hAnsiTheme="majorHAnsi"/>
      <w:b/>
      <w:sz w:val="22"/>
    </w:rPr>
  </w:style>
  <w:style w:type="character" w:customStyle="1" w:styleId="SottotitoloCarattere">
    <w:name w:val="Sottotitolo Carattere"/>
    <w:aliases w:val="Figura Sottotitolo Carattere"/>
    <w:basedOn w:val="Carpredefinitoparagrafo"/>
    <w:link w:val="Sottotitolo"/>
    <w:uiPriority w:val="11"/>
    <w:locked/>
    <w:rsid w:val="001A6889"/>
    <w:rPr>
      <w:rFonts w:asciiTheme="majorHAnsi" w:eastAsiaTheme="majorEastAsia" w:hAnsiTheme="majorHAnsi"/>
      <w:b/>
      <w:szCs w:val="24"/>
    </w:rPr>
  </w:style>
  <w:style w:type="character" w:styleId="Enfasidelicata">
    <w:name w:val="Subtle Emphasis"/>
    <w:basedOn w:val="Carpredefinitoparagrafo"/>
    <w:uiPriority w:val="19"/>
    <w:rsid w:val="00B67B5E"/>
    <w:rPr>
      <w:rFonts w:ascii="Calibri" w:hAnsi="Calibri" w:cs="Times New Roman"/>
      <w:b/>
      <w:iCs/>
      <w:color w:val="404040" w:themeColor="text1" w:themeTint="BF"/>
      <w:sz w:val="22"/>
    </w:rPr>
  </w:style>
  <w:style w:type="paragraph" w:styleId="Citazione">
    <w:name w:val="Quote"/>
    <w:aliases w:val="Tabella"/>
    <w:basedOn w:val="Normale"/>
    <w:next w:val="Normale"/>
    <w:link w:val="CitazioneCarattere"/>
    <w:uiPriority w:val="29"/>
    <w:qFormat/>
    <w:rsid w:val="00225797"/>
    <w:pPr>
      <w:numPr>
        <w:numId w:val="3"/>
      </w:numPr>
      <w:spacing w:after="200" w:line="240" w:lineRule="auto"/>
      <w:ind w:left="351" w:hanging="357"/>
      <w:jc w:val="center"/>
    </w:pPr>
    <w:rPr>
      <w:rFonts w:ascii="Calibri" w:hAnsi="Calibri"/>
      <w:b/>
      <w:iCs/>
      <w:color w:val="000000" w:themeColor="text1"/>
      <w:sz w:val="22"/>
    </w:rPr>
  </w:style>
  <w:style w:type="character" w:customStyle="1" w:styleId="CitazioneCarattere">
    <w:name w:val="Citazione Carattere"/>
    <w:aliases w:val="Tabella Carattere"/>
    <w:basedOn w:val="Carpredefinitoparagrafo"/>
    <w:link w:val="Citazione"/>
    <w:uiPriority w:val="29"/>
    <w:locked/>
    <w:rsid w:val="00225797"/>
    <w:rPr>
      <w:rFonts w:ascii="Calibri" w:hAnsi="Calibri"/>
      <w:b/>
      <w:iCs/>
      <w:color w:val="000000" w:themeColor="text1"/>
      <w:szCs w:val="24"/>
    </w:rPr>
  </w:style>
  <w:style w:type="paragraph" w:styleId="Nessunaspaziatura">
    <w:name w:val="No Spacing"/>
    <w:uiPriority w:val="1"/>
    <w:qFormat/>
    <w:rsid w:val="00F519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5797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F7D36"/>
    <w:pPr>
      <w:tabs>
        <w:tab w:val="left" w:pos="480"/>
        <w:tab w:val="right" w:leader="dot" w:pos="9508"/>
      </w:tabs>
      <w:ind w:left="426" w:hanging="426"/>
    </w:pPr>
  </w:style>
  <w:style w:type="paragraph" w:styleId="Sommario2">
    <w:name w:val="toc 2"/>
    <w:basedOn w:val="Normale"/>
    <w:next w:val="Normale"/>
    <w:autoRedefine/>
    <w:uiPriority w:val="39"/>
    <w:unhideWhenUsed/>
    <w:rsid w:val="00225797"/>
    <w:pPr>
      <w:tabs>
        <w:tab w:val="left" w:pos="660"/>
        <w:tab w:val="right" w:leader="dot" w:pos="9508"/>
      </w:tabs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FF7D36"/>
    <w:pPr>
      <w:tabs>
        <w:tab w:val="left" w:pos="1418"/>
        <w:tab w:val="right" w:leader="dot" w:pos="9626"/>
      </w:tabs>
      <w:ind w:left="1418" w:hanging="1134"/>
    </w:pPr>
  </w:style>
  <w:style w:type="paragraph" w:styleId="Sommario4">
    <w:name w:val="toc 4"/>
    <w:basedOn w:val="Normale"/>
    <w:next w:val="Normale"/>
    <w:autoRedefine/>
    <w:uiPriority w:val="39"/>
    <w:unhideWhenUsed/>
    <w:rsid w:val="00376671"/>
    <w:pPr>
      <w:tabs>
        <w:tab w:val="left" w:pos="1540"/>
        <w:tab w:val="right" w:leader="dot" w:pos="9626"/>
      </w:tabs>
      <w:spacing w:after="100"/>
      <w:ind w:left="660"/>
    </w:pPr>
    <w:rPr>
      <w:noProof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25797"/>
    <w:pPr>
      <w:spacing w:after="100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25797"/>
    <w:pPr>
      <w:spacing w:after="100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25797"/>
    <w:pPr>
      <w:spacing w:after="100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25797"/>
    <w:pPr>
      <w:spacing w:after="100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25797"/>
    <w:pPr>
      <w:spacing w:after="100"/>
      <w:ind w:left="1760"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22579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B8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6087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C66087"/>
    <w:rPr>
      <w:b/>
      <w:bCs/>
      <w:i w:val="0"/>
      <w:iCs w:val="0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66087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e"/>
    <w:rsid w:val="00C66087"/>
    <w:pPr>
      <w:spacing w:before="113" w:after="113"/>
    </w:pPr>
    <w:rPr>
      <w:rFonts w:ascii="Arial" w:eastAsia="Times New Roman" w:hAnsi="Arial" w:cs="Arial"/>
    </w:rPr>
  </w:style>
  <w:style w:type="paragraph" w:customStyle="1" w:styleId="figura-western">
    <w:name w:val="figura-western"/>
    <w:basedOn w:val="Normale"/>
    <w:rsid w:val="00C66087"/>
    <w:pPr>
      <w:spacing w:before="113" w:after="113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igura-cjk">
    <w:name w:val="figura-cjk"/>
    <w:basedOn w:val="Normale"/>
    <w:rsid w:val="00C66087"/>
    <w:pPr>
      <w:spacing w:before="113" w:after="113" w:line="240" w:lineRule="auto"/>
    </w:pPr>
    <w:rPr>
      <w:rFonts w:eastAsia="Times New Roman"/>
      <w:b/>
      <w:bCs/>
      <w:color w:val="000000"/>
      <w:sz w:val="20"/>
      <w:szCs w:val="20"/>
    </w:rPr>
  </w:style>
  <w:style w:type="paragraph" w:customStyle="1" w:styleId="figura-ctl">
    <w:name w:val="figura-ctl"/>
    <w:basedOn w:val="Normale"/>
    <w:rsid w:val="00C66087"/>
    <w:pPr>
      <w:spacing w:before="113" w:after="113" w:line="240" w:lineRule="auto"/>
    </w:pPr>
    <w:rPr>
      <w:rFonts w:eastAsia="Times New Roman"/>
      <w:b/>
      <w:bCs/>
      <w:color w:val="000000"/>
      <w:sz w:val="20"/>
      <w:szCs w:val="20"/>
    </w:rPr>
  </w:style>
  <w:style w:type="paragraph" w:customStyle="1" w:styleId="Default">
    <w:name w:val="Default"/>
    <w:rsid w:val="00A2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rsid w:val="006538F3"/>
    <w:pPr>
      <w:suppressAutoHyphens/>
      <w:autoSpaceDN w:val="0"/>
      <w:spacing w:before="113" w:after="113"/>
      <w:textAlignment w:val="baseline"/>
    </w:pPr>
    <w:rPr>
      <w:rFonts w:ascii="Arial" w:eastAsia="Calibri" w:hAnsi="Arial"/>
      <w:kern w:val="3"/>
      <w:szCs w:val="22"/>
      <w:lang w:eastAsia="zh-CN"/>
    </w:rPr>
  </w:style>
  <w:style w:type="numbering" w:customStyle="1" w:styleId="WW8Num4">
    <w:name w:val="WW8Num4"/>
    <w:basedOn w:val="Nessunelenco"/>
    <w:rsid w:val="006538F3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6D71"/>
    <w:pPr>
      <w:spacing w:before="120"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82"/>
    <w:pPr>
      <w:numPr>
        <w:numId w:val="2"/>
      </w:numPr>
      <w:spacing w:before="200" w:after="100"/>
      <w:outlineLvl w:val="0"/>
    </w:pPr>
    <w:rPr>
      <w:rFonts w:ascii="Arial" w:hAnsi="Arial" w:cs="Arial"/>
      <w:b/>
      <w:bCs/>
      <w:sz w:val="2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60BBA"/>
    <w:pPr>
      <w:numPr>
        <w:ilvl w:val="1"/>
        <w:numId w:val="2"/>
      </w:numPr>
      <w:spacing w:before="100" w:after="100"/>
      <w:outlineLvl w:val="1"/>
    </w:pPr>
    <w:rPr>
      <w:rFonts w:ascii="Arial" w:hAnsi="Arial" w:cs="Arial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60BBA"/>
    <w:pPr>
      <w:numPr>
        <w:ilvl w:val="2"/>
        <w:numId w:val="2"/>
      </w:numPr>
      <w:spacing w:after="200"/>
      <w:outlineLvl w:val="2"/>
    </w:pPr>
    <w:rPr>
      <w:rFonts w:ascii="Arial" w:hAnsi="Arial" w:cs="Arial"/>
      <w:b/>
      <w:bCs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058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097E"/>
    <w:pPr>
      <w:numPr>
        <w:ilvl w:val="4"/>
        <w:numId w:val="2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097E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097E"/>
    <w:pPr>
      <w:numPr>
        <w:ilvl w:val="6"/>
        <w:numId w:val="2"/>
      </w:numPr>
      <w:spacing w:before="240" w:after="60"/>
      <w:outlineLvl w:val="6"/>
    </w:pPr>
    <w:rPr>
      <w:rFonts w:asciiTheme="minorHAnsi" w:hAnsiTheme="minorHAns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097E"/>
    <w:pPr>
      <w:numPr>
        <w:ilvl w:val="7"/>
        <w:numId w:val="2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097E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43882"/>
    <w:rPr>
      <w:rFonts w:ascii="Arial" w:hAnsi="Arial" w:cs="Arial"/>
      <w:b/>
      <w:bCs/>
      <w:sz w:val="26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60BBA"/>
    <w:rPr>
      <w:rFonts w:ascii="Arial" w:hAnsi="Arial" w:cs="Arial"/>
      <w:b/>
      <w:b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60BBA"/>
    <w:rPr>
      <w:rFonts w:ascii="Arial" w:hAnsi="Arial" w:cs="Arial"/>
      <w:b/>
      <w:bCs/>
      <w:iCs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A8058D"/>
    <w:rPr>
      <w:rFonts w:ascii="Arial" w:hAnsi="Arial"/>
      <w:b/>
      <w:bCs/>
      <w:sz w:val="20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5097E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5097E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5097E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5097E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5097E"/>
    <w:rPr>
      <w:rFonts w:asciiTheme="majorHAnsi" w:eastAsiaTheme="majorEastAsia" w:hAnsiTheme="majorHAnsi"/>
    </w:rPr>
  </w:style>
  <w:style w:type="paragraph" w:styleId="Corpotesto">
    <w:name w:val="Body Text"/>
    <w:basedOn w:val="Normale"/>
    <w:link w:val="CorpotestoCarattere"/>
    <w:uiPriority w:val="1"/>
    <w:qFormat/>
    <w:rsid w:val="004675E1"/>
    <w:pPr>
      <w:spacing w:before="4" w:after="4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675E1"/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sid w:val="00267728"/>
    <w:pPr>
      <w:spacing w:before="0" w:after="0" w:line="240" w:lineRule="auto"/>
      <w:jc w:val="center"/>
    </w:pPr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15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59E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15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59E3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59E3"/>
    <w:pPr>
      <w:spacing w:before="100" w:beforeAutospacing="1" w:after="119"/>
    </w:pPr>
  </w:style>
  <w:style w:type="paragraph" w:styleId="Sottotitolo">
    <w:name w:val="Subtitle"/>
    <w:aliases w:val="Figura Sottotitolo"/>
    <w:basedOn w:val="Normale"/>
    <w:next w:val="Normale"/>
    <w:link w:val="SottotitoloCarattere"/>
    <w:uiPriority w:val="11"/>
    <w:qFormat/>
    <w:rsid w:val="001A6889"/>
    <w:pPr>
      <w:numPr>
        <w:numId w:val="1"/>
      </w:numPr>
      <w:spacing w:after="200" w:line="240" w:lineRule="auto"/>
    </w:pPr>
    <w:rPr>
      <w:rFonts w:asciiTheme="majorHAnsi" w:eastAsiaTheme="majorEastAsia" w:hAnsiTheme="majorHAnsi"/>
      <w:b/>
      <w:sz w:val="22"/>
    </w:rPr>
  </w:style>
  <w:style w:type="character" w:customStyle="1" w:styleId="SottotitoloCarattere">
    <w:name w:val="Sottotitolo Carattere"/>
    <w:aliases w:val="Figura Sottotitolo Carattere"/>
    <w:basedOn w:val="Carpredefinitoparagrafo"/>
    <w:link w:val="Sottotitolo"/>
    <w:uiPriority w:val="11"/>
    <w:locked/>
    <w:rsid w:val="001A6889"/>
    <w:rPr>
      <w:rFonts w:asciiTheme="majorHAnsi" w:eastAsiaTheme="majorEastAsia" w:hAnsiTheme="majorHAnsi"/>
      <w:b/>
      <w:szCs w:val="24"/>
    </w:rPr>
  </w:style>
  <w:style w:type="character" w:styleId="Enfasidelicata">
    <w:name w:val="Subtle Emphasis"/>
    <w:basedOn w:val="Carpredefinitoparagrafo"/>
    <w:uiPriority w:val="19"/>
    <w:rsid w:val="00B67B5E"/>
    <w:rPr>
      <w:rFonts w:ascii="Calibri" w:hAnsi="Calibri" w:cs="Times New Roman"/>
      <w:b/>
      <w:iCs/>
      <w:color w:val="404040" w:themeColor="text1" w:themeTint="BF"/>
      <w:sz w:val="22"/>
    </w:rPr>
  </w:style>
  <w:style w:type="paragraph" w:styleId="Citazione">
    <w:name w:val="Quote"/>
    <w:aliases w:val="Tabella"/>
    <w:basedOn w:val="Normale"/>
    <w:next w:val="Normale"/>
    <w:link w:val="CitazioneCarattere"/>
    <w:uiPriority w:val="29"/>
    <w:qFormat/>
    <w:rsid w:val="00225797"/>
    <w:pPr>
      <w:numPr>
        <w:numId w:val="3"/>
      </w:numPr>
      <w:spacing w:after="200" w:line="240" w:lineRule="auto"/>
      <w:ind w:left="351" w:hanging="357"/>
      <w:jc w:val="center"/>
    </w:pPr>
    <w:rPr>
      <w:rFonts w:ascii="Calibri" w:hAnsi="Calibri"/>
      <w:b/>
      <w:iCs/>
      <w:color w:val="000000" w:themeColor="text1"/>
      <w:sz w:val="22"/>
    </w:rPr>
  </w:style>
  <w:style w:type="character" w:customStyle="1" w:styleId="CitazioneCarattere">
    <w:name w:val="Citazione Carattere"/>
    <w:aliases w:val="Tabella Carattere"/>
    <w:basedOn w:val="Carpredefinitoparagrafo"/>
    <w:link w:val="Citazione"/>
    <w:uiPriority w:val="29"/>
    <w:locked/>
    <w:rsid w:val="00225797"/>
    <w:rPr>
      <w:rFonts w:ascii="Calibri" w:hAnsi="Calibri"/>
      <w:b/>
      <w:iCs/>
      <w:color w:val="000000" w:themeColor="text1"/>
      <w:szCs w:val="24"/>
    </w:rPr>
  </w:style>
  <w:style w:type="paragraph" w:styleId="Nessunaspaziatura">
    <w:name w:val="No Spacing"/>
    <w:uiPriority w:val="1"/>
    <w:qFormat/>
    <w:rsid w:val="00F519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5797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F7D36"/>
    <w:pPr>
      <w:tabs>
        <w:tab w:val="left" w:pos="480"/>
        <w:tab w:val="right" w:leader="dot" w:pos="9508"/>
      </w:tabs>
      <w:ind w:left="426" w:hanging="426"/>
    </w:pPr>
  </w:style>
  <w:style w:type="paragraph" w:styleId="Sommario2">
    <w:name w:val="toc 2"/>
    <w:basedOn w:val="Normale"/>
    <w:next w:val="Normale"/>
    <w:autoRedefine/>
    <w:uiPriority w:val="39"/>
    <w:unhideWhenUsed/>
    <w:rsid w:val="00225797"/>
    <w:pPr>
      <w:tabs>
        <w:tab w:val="left" w:pos="660"/>
        <w:tab w:val="right" w:leader="dot" w:pos="9508"/>
      </w:tabs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FF7D36"/>
    <w:pPr>
      <w:tabs>
        <w:tab w:val="left" w:pos="1418"/>
        <w:tab w:val="right" w:leader="dot" w:pos="9626"/>
      </w:tabs>
      <w:ind w:left="1418" w:hanging="1134"/>
    </w:pPr>
  </w:style>
  <w:style w:type="paragraph" w:styleId="Sommario4">
    <w:name w:val="toc 4"/>
    <w:basedOn w:val="Normale"/>
    <w:next w:val="Normale"/>
    <w:autoRedefine/>
    <w:uiPriority w:val="39"/>
    <w:unhideWhenUsed/>
    <w:rsid w:val="00376671"/>
    <w:pPr>
      <w:tabs>
        <w:tab w:val="left" w:pos="1540"/>
        <w:tab w:val="right" w:leader="dot" w:pos="9626"/>
      </w:tabs>
      <w:spacing w:after="100"/>
      <w:ind w:left="660"/>
    </w:pPr>
    <w:rPr>
      <w:noProof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25797"/>
    <w:pPr>
      <w:spacing w:after="100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25797"/>
    <w:pPr>
      <w:spacing w:after="100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25797"/>
    <w:pPr>
      <w:spacing w:after="100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25797"/>
    <w:pPr>
      <w:spacing w:after="100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25797"/>
    <w:pPr>
      <w:spacing w:after="100"/>
      <w:ind w:left="1760"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22579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B8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6087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C66087"/>
    <w:rPr>
      <w:b/>
      <w:bCs/>
      <w:i w:val="0"/>
      <w:iCs w:val="0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66087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e"/>
    <w:rsid w:val="00C66087"/>
    <w:pPr>
      <w:spacing w:before="113" w:after="113"/>
    </w:pPr>
    <w:rPr>
      <w:rFonts w:ascii="Arial" w:eastAsia="Times New Roman" w:hAnsi="Arial" w:cs="Arial"/>
    </w:rPr>
  </w:style>
  <w:style w:type="paragraph" w:customStyle="1" w:styleId="figura-western">
    <w:name w:val="figura-western"/>
    <w:basedOn w:val="Normale"/>
    <w:rsid w:val="00C66087"/>
    <w:pPr>
      <w:spacing w:before="113" w:after="113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igura-cjk">
    <w:name w:val="figura-cjk"/>
    <w:basedOn w:val="Normale"/>
    <w:rsid w:val="00C66087"/>
    <w:pPr>
      <w:spacing w:before="113" w:after="113" w:line="240" w:lineRule="auto"/>
    </w:pPr>
    <w:rPr>
      <w:rFonts w:eastAsia="Times New Roman"/>
      <w:b/>
      <w:bCs/>
      <w:color w:val="000000"/>
      <w:sz w:val="20"/>
      <w:szCs w:val="20"/>
    </w:rPr>
  </w:style>
  <w:style w:type="paragraph" w:customStyle="1" w:styleId="figura-ctl">
    <w:name w:val="figura-ctl"/>
    <w:basedOn w:val="Normale"/>
    <w:rsid w:val="00C66087"/>
    <w:pPr>
      <w:spacing w:before="113" w:after="113" w:line="240" w:lineRule="auto"/>
    </w:pPr>
    <w:rPr>
      <w:rFonts w:eastAsia="Times New Roman"/>
      <w:b/>
      <w:bCs/>
      <w:color w:val="000000"/>
      <w:sz w:val="20"/>
      <w:szCs w:val="20"/>
    </w:rPr>
  </w:style>
  <w:style w:type="paragraph" w:customStyle="1" w:styleId="Default">
    <w:name w:val="Default"/>
    <w:rsid w:val="00A2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rsid w:val="006538F3"/>
    <w:pPr>
      <w:suppressAutoHyphens/>
      <w:autoSpaceDN w:val="0"/>
      <w:spacing w:before="113" w:after="113"/>
      <w:textAlignment w:val="baseline"/>
    </w:pPr>
    <w:rPr>
      <w:rFonts w:ascii="Arial" w:eastAsia="Calibri" w:hAnsi="Arial"/>
      <w:kern w:val="3"/>
      <w:szCs w:val="22"/>
      <w:lang w:eastAsia="zh-CN"/>
    </w:rPr>
  </w:style>
  <w:style w:type="numbering" w:customStyle="1" w:styleId="WW8Num4">
    <w:name w:val="WW8Num4"/>
    <w:basedOn w:val="Nessunelenco"/>
    <w:rsid w:val="006538F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017A-B890-4F6C-927F-5176E8E5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DA. Antonelli</cp:lastModifiedBy>
  <cp:revision>5</cp:revision>
  <cp:lastPrinted>2022-09-26T13:47:00Z</cp:lastPrinted>
  <dcterms:created xsi:type="dcterms:W3CDTF">2022-12-01T18:30:00Z</dcterms:created>
  <dcterms:modified xsi:type="dcterms:W3CDTF">2022-12-09T12:08:00Z</dcterms:modified>
</cp:coreProperties>
</file>